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93" w:rsidRDefault="00F41393">
      <w:pPr>
        <w:pStyle w:val="ConsPlusTitlePage"/>
      </w:pPr>
      <w:r>
        <w:br/>
      </w:r>
    </w:p>
    <w:p w:rsidR="00F41393" w:rsidRDefault="00F41393">
      <w:pPr>
        <w:pStyle w:val="ConsPlusNormal"/>
        <w:jc w:val="both"/>
        <w:outlineLvl w:val="0"/>
      </w:pPr>
    </w:p>
    <w:p w:rsidR="00F41393" w:rsidRDefault="00F41393">
      <w:pPr>
        <w:pStyle w:val="ConsPlusTitle"/>
        <w:jc w:val="center"/>
        <w:outlineLvl w:val="0"/>
      </w:pPr>
      <w:r>
        <w:t>АРХАНГЕЛЬСКАЯ ГОРОДСКАЯ ДУМА</w:t>
      </w:r>
    </w:p>
    <w:p w:rsidR="00F41393" w:rsidRDefault="00F41393">
      <w:pPr>
        <w:pStyle w:val="ConsPlusTitle"/>
        <w:jc w:val="center"/>
      </w:pPr>
      <w:r>
        <w:t>Двадцатая сессия двадцать седьмого созыва</w:t>
      </w:r>
    </w:p>
    <w:p w:rsidR="00F41393" w:rsidRDefault="00F41393">
      <w:pPr>
        <w:pStyle w:val="ConsPlusTitle"/>
        <w:ind w:firstLine="540"/>
        <w:jc w:val="both"/>
      </w:pPr>
    </w:p>
    <w:p w:rsidR="00F41393" w:rsidRDefault="00F41393">
      <w:pPr>
        <w:pStyle w:val="ConsPlusTitle"/>
        <w:jc w:val="center"/>
      </w:pPr>
      <w:r>
        <w:t>РЕШЕНИЕ</w:t>
      </w:r>
    </w:p>
    <w:p w:rsidR="00F41393" w:rsidRDefault="00F41393">
      <w:pPr>
        <w:pStyle w:val="ConsPlusTitle"/>
        <w:jc w:val="center"/>
      </w:pPr>
      <w:r>
        <w:t>от 23 июня 2020 г. N 263</w:t>
      </w:r>
    </w:p>
    <w:p w:rsidR="00F41393" w:rsidRDefault="00F41393">
      <w:pPr>
        <w:pStyle w:val="ConsPlusTitle"/>
        <w:ind w:firstLine="540"/>
        <w:jc w:val="both"/>
      </w:pPr>
    </w:p>
    <w:p w:rsidR="00F41393" w:rsidRDefault="00F41393">
      <w:pPr>
        <w:pStyle w:val="ConsPlusTitle"/>
        <w:jc w:val="center"/>
      </w:pPr>
      <w:r>
        <w:t>ОБ УТВЕРЖДЕНИИ ГОРОДСКОЙ АДРЕСНОЙ ПРОГРАММЫ РАЗВИТИЯ</w:t>
      </w:r>
    </w:p>
    <w:p w:rsidR="00F41393" w:rsidRDefault="00F41393">
      <w:pPr>
        <w:pStyle w:val="ConsPlusTitle"/>
        <w:jc w:val="center"/>
      </w:pPr>
      <w:r>
        <w:t>ЗАСТРОЕННЫХ ТЕРРИТОРИЙ МУНИЦИПАЛЬНОГО ОБРАЗОВАНИЯ "ГОРОД</w:t>
      </w:r>
    </w:p>
    <w:p w:rsidR="00F41393" w:rsidRDefault="00F41393">
      <w:pPr>
        <w:pStyle w:val="ConsPlusTitle"/>
        <w:jc w:val="center"/>
      </w:pPr>
      <w:r>
        <w:t>АРХАНГЕЛЬСК" НА 2020 - 2025 ГОДЫ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Архангельск" Архангельская городская Дума решила: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 xml:space="preserve">1. Утвердить городскую адресную </w:t>
      </w:r>
      <w:hyperlink w:anchor="P28" w:history="1">
        <w:r>
          <w:rPr>
            <w:color w:val="0000FF"/>
          </w:rPr>
          <w:t>Программу</w:t>
        </w:r>
      </w:hyperlink>
      <w:r>
        <w:t xml:space="preserve"> развития застроенных территорий муниципального образования "Город Архангельск" на 2020 - 2025 годы.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02.09.2011 N 310 "Об утверждении городской адресной Программы развития застроенных территорий муниципального образования "Город Архангельск на 2011 - 2021 годы" (с изменениями и дополнениями).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3. Настоящее решение вступает в силу с 01.08.2020.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right"/>
      </w:pPr>
      <w:r>
        <w:t>Председатель городской Думы</w:t>
      </w:r>
    </w:p>
    <w:p w:rsidR="00F41393" w:rsidRDefault="00F41393">
      <w:pPr>
        <w:pStyle w:val="ConsPlusNormal"/>
        <w:jc w:val="right"/>
      </w:pPr>
      <w:r>
        <w:t>В.В.СЫРОВА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right"/>
        <w:outlineLvl w:val="0"/>
      </w:pPr>
      <w:r>
        <w:t>Утверждена</w:t>
      </w:r>
    </w:p>
    <w:p w:rsidR="00F41393" w:rsidRDefault="00F41393">
      <w:pPr>
        <w:pStyle w:val="ConsPlusNormal"/>
        <w:jc w:val="right"/>
      </w:pPr>
      <w:r>
        <w:t>решением Архангельской</w:t>
      </w:r>
    </w:p>
    <w:p w:rsidR="00F41393" w:rsidRDefault="00F41393">
      <w:pPr>
        <w:pStyle w:val="ConsPlusNormal"/>
        <w:jc w:val="right"/>
      </w:pPr>
      <w:r>
        <w:t>городской Думы</w:t>
      </w:r>
    </w:p>
    <w:p w:rsidR="00F41393" w:rsidRDefault="00F41393">
      <w:pPr>
        <w:pStyle w:val="ConsPlusNormal"/>
        <w:jc w:val="right"/>
      </w:pPr>
      <w:r>
        <w:t>от 23.06.2020 N 263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</w:pPr>
      <w:bookmarkStart w:id="0" w:name="P28"/>
      <w:bookmarkEnd w:id="0"/>
      <w:r>
        <w:t>ГОРОДСКАЯ АДРЕСНАЯ ПРОГРАММА</w:t>
      </w:r>
    </w:p>
    <w:p w:rsidR="00F41393" w:rsidRDefault="00F41393">
      <w:pPr>
        <w:pStyle w:val="ConsPlusTitle"/>
        <w:jc w:val="center"/>
      </w:pPr>
      <w:r>
        <w:t>РАЗВИТИЯ ЗАСТРОЕННЫХ ТЕРРИТОРИЙ МУНИЦИПАЛЬНОГО ОБРАЗОВАНИЯ</w:t>
      </w:r>
    </w:p>
    <w:p w:rsidR="00F41393" w:rsidRDefault="00F41393">
      <w:pPr>
        <w:pStyle w:val="ConsPlusTitle"/>
        <w:jc w:val="center"/>
      </w:pPr>
      <w:r>
        <w:t>"ГОРОД АРХАНГЕЛЬСК" НА 2020 - 2025 ГОДЫ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  <w:outlineLvl w:val="1"/>
      </w:pPr>
      <w:r>
        <w:t>ПАСПОРТ ПРОГРАММЫ</w:t>
      </w:r>
    </w:p>
    <w:p w:rsidR="00F41393" w:rsidRDefault="00F413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6180"/>
      </w:tblGrid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 xml:space="preserve">городская адресная Программа развития застроенных территорий муниципального образования "Город Архангельск" </w:t>
            </w:r>
            <w:bookmarkStart w:id="1" w:name="_GoBack"/>
            <w:r>
              <w:t xml:space="preserve">на 2020 - 2025 годы </w:t>
            </w:r>
            <w:bookmarkEnd w:id="1"/>
            <w:r>
              <w:t>(далее - Программа)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 xml:space="preserve">Градостроительный </w:t>
            </w:r>
            <w:hyperlink r:id="rId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Жилищный </w:t>
            </w:r>
            <w:hyperlink r:id="rId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Земельный </w:t>
            </w:r>
            <w:hyperlink r:id="rId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Федеральный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25.06.2003 N 131-ФЗ "Об общих принципах организации местного самоуправления в Российской Федерации"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lastRenderedPageBreak/>
              <w:t>Заказчик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Администрация муниципального образования "Город Архангельск"; администрации территориальных округов Администрации муниципального образования "Город Архангельск"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департамент градостроительства Администрации муниципального образования "Город Архангельск"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Цели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 xml:space="preserve">обеспечение устойчивого развития застроенных территорий муниципального образования "Город Архангельск" с комплексным оснащением их объектами социального, коммунально-бытового назначения, объектами инженерной инфраструктуры в соответствии с местными </w:t>
            </w:r>
            <w:hyperlink r:id="rId11" w:history="1">
              <w:r>
                <w:rPr>
                  <w:color w:val="0000FF"/>
                </w:rPr>
                <w:t>нормативами</w:t>
              </w:r>
            </w:hyperlink>
            <w:r>
              <w:t xml:space="preserve"> градостроительного проектирования муниципального образования "Город Архангельск, утвержденными решением Архангельской городской Думы от 20.09.2017 N 567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Задачи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развитие застроенных территорий муниципального образования "Город Архангельск"; обеспечение переселения граждан из ветхого и аварийного жилья в благоустроенные жилые помещения в соответствии с действующим законодательством Российской Федерации; создание условий для приведения жилищного фонда в соответствие со стандартами качества, обеспечивающими комфортные условия проживания граждан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2020 - 2025 годы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подготовка правоустанавливающих документов и координация работ по развитию застроенных территорий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департамент градостроительства Администрации муниципального образования "Город Архангельск"; департамент муниципального имущества Администрации муниципального образования "Город Архангельск"; администрации территориальных округов Администрации муниципального образования "Город Архангельск"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Источники финансирования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внебюджетные средства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180" w:type="dxa"/>
          </w:tcPr>
          <w:p w:rsidR="00F41393" w:rsidRDefault="00F41393" w:rsidP="00F41393">
            <w:pPr>
              <w:pStyle w:val="ConsPlusNormal"/>
            </w:pPr>
            <w:r>
              <w:t>расселение граждан и снос 38,7088 тыс. кв. м ветхого и аварийного жилья; строительство 266,2 тыс. кв. м нового жилья; снижение доли многоквартирных домов, признанных в установленном порядке аварийными; минимизация издержек по содержанию аварийных многоквартирных домов; стимулирование развития инфраструктуры; привлечение инвестиций в экономику города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>Основные целевые индикаторы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t>доля территорий, подлежащих развитию, на которые заключены договоры на право развития застроенной территории, от общего количества включенных в Программу</w:t>
            </w:r>
          </w:p>
        </w:tc>
      </w:tr>
      <w:tr w:rsidR="00F41393">
        <w:tc>
          <w:tcPr>
            <w:tcW w:w="2802" w:type="dxa"/>
          </w:tcPr>
          <w:p w:rsidR="00F41393" w:rsidRDefault="00F41393">
            <w:pPr>
              <w:pStyle w:val="ConsPlusNormal"/>
            </w:pPr>
            <w:r>
              <w:t xml:space="preserve">Система организации </w:t>
            </w:r>
            <w:proofErr w:type="gramStart"/>
            <w:r>
              <w:lastRenderedPageBreak/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180" w:type="dxa"/>
          </w:tcPr>
          <w:p w:rsidR="00F41393" w:rsidRDefault="00F41393">
            <w:pPr>
              <w:pStyle w:val="ConsPlusNormal"/>
            </w:pPr>
            <w:r>
              <w:lastRenderedPageBreak/>
              <w:t xml:space="preserve">контроль осуществляет заместитель Главы муниципального </w:t>
            </w:r>
            <w:r>
              <w:lastRenderedPageBreak/>
              <w:t>образования "Город Архангельск" по вопросам экономического развития и финансам</w:t>
            </w:r>
          </w:p>
        </w:tc>
      </w:tr>
    </w:tbl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  <w:outlineLvl w:val="2"/>
      </w:pPr>
      <w:r>
        <w:t>1. Содержание проблемы и обоснование необходимости</w:t>
      </w:r>
    </w:p>
    <w:p w:rsidR="00F41393" w:rsidRDefault="00F41393">
      <w:pPr>
        <w:pStyle w:val="ConsPlusTitle"/>
        <w:jc w:val="center"/>
      </w:pPr>
      <w:r>
        <w:t>ее решения программными методами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ind w:firstLine="540"/>
        <w:jc w:val="both"/>
      </w:pPr>
      <w:r>
        <w:t>Особенностью муниципального образования "Город Архангельск" является его линейная система чередующихся приречных и островных поселений и промышленных площадок со всеми сопутствующими ей недостатками. Дальнейшее расширение города и освоение новых территорий, которые в основном расположены на окраинах города, окажут негативное воздействие на экономику городского хозяйства и снизят эффективность работы инженерно-транспортной и социальной инфраструктур.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Следует отметить, что на территориях центральной части города, которые имеют благоприятные гидрографические условия, расположен малоэтажный жилищный фонд, большая часть которого признана непригодным для проживания.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В настоящее время потенциальным источником увеличения аварийного жилья являются деревянные дома первых массовых серий. Проблема реконструкции таких домов усложняется не только моральным и физическим износом конструкций домов, но и состоянием внутренних инженерных сетей, нормативные сроки эксплуатации, которых исчерпаны.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Кроме этого, ветхий и аварийный жилищный фонд ухудшает внешний облик города, понижая его инвестиционную привлекательность. Так, на 01.01.2020 на территории муниципального образования "Город Архангельск" располагалось 3999 многоквартирных деревянных домов; из них аварийными по состоянию на 27.04.2020 было признано 866 домов.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Расселение граждан из ветхого жилья происходит очень медленно по причине низкого темпа строительства жилых домов и отсутствия возможности у граждан, проживающих в ветхих и аварийных домах, самостоятельно приобрести жилье. Таким образом, потребность в благоустроенном жилье в Архангельске остается очень высокой.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Рост объемов строительства жилья за счет средств населения сдерживается из-за высокой стоимости строительства. Другой аспект жилищной проблемы - это недостаточная платежеспособность населения. К примеру, в первом квартале 2020 года средняя цена одного квадратного метра общей площади в многоквартирных домах на первичном рынке жилья составляла 61889,00 рубля. При этом среднемесячная начисленная заработная плата одного работника в этот же период по организациям (без субъектов малого предпринимательства и без организаций с численностью работающих менее 15 человек, не являющихся субъектами малого предпринимательства) составляла 54062,80 рублей.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Ограниченность системного, программного подхода к решению имеющихся проблем жилищной сферы может привести к нарастанию количества объектов категории аварийного и ветхого жилищного фонда и созданию социальной напряженности в обществе.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 xml:space="preserve">Положениями Градостроительного кодекса Российской Федерации предусматривается возможность решения обозначенной проблемы в жилищной сфере путем привлечения средств частных инвесторов. Однако для развития застроенных территорий в порядке, регламентированном </w:t>
      </w:r>
      <w:hyperlink r:id="rId12" w:history="1">
        <w:r>
          <w:rPr>
            <w:color w:val="0000FF"/>
          </w:rPr>
          <w:t>статьями 46.1</w:t>
        </w:r>
      </w:hyperlink>
      <w:r>
        <w:t xml:space="preserve"> - </w:t>
      </w:r>
      <w:hyperlink r:id="rId13" w:history="1">
        <w:r>
          <w:rPr>
            <w:color w:val="0000FF"/>
          </w:rPr>
          <w:t>46.3</w:t>
        </w:r>
      </w:hyperlink>
      <w:r>
        <w:t xml:space="preserve"> Градостроительного кодекса Российской Федерации, необходимо принятие муниципальной адресной программы, содержащей перечень многоквартирных домов, которые планируются к сносу.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  <w:outlineLvl w:val="2"/>
      </w:pPr>
      <w:r>
        <w:t>2. Цели, задачи и сроки реализации Программы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ind w:firstLine="540"/>
        <w:jc w:val="both"/>
      </w:pPr>
      <w:r>
        <w:lastRenderedPageBreak/>
        <w:t>Городская адресная Программа развития застроенных территорий муниципального образования "Город Архангельск" на 2020 - 2025 годы направлена на решение приоритетных задач социально-экономического развития города Архангельска.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Цели Программы: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 xml:space="preserve">обеспечение устойчивого развития застроенных территорий муниципального образования "Город Архангельск" с комплексным оснащением их объектами социального, коммунально-бытового назначения, объектами инженерной инфраструктуры в соответствии с местными </w:t>
      </w:r>
      <w:hyperlink r:id="rId14" w:history="1">
        <w:r>
          <w:rPr>
            <w:color w:val="0000FF"/>
          </w:rPr>
          <w:t>нормативами</w:t>
        </w:r>
      </w:hyperlink>
      <w:r>
        <w:t xml:space="preserve"> градостроительного проектирования муниципального образования "Город Архангельск", утвержденными решением Архангельской городской Думы от 20.09.2017 N 567.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развитие застроенных территорий муниципального образования "Город Архангельск";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обеспечение переселения граждан из ветхого и аварийного жилья в благоустроенные жилые помещения в соответствии с действующим законодательством Российской Федерации;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создание условий для приведения жилищного фонда в соответствие со стандартами качества, обеспечивающими комфортные условия проживания граждан;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обеспечение граждан, проживающих на территории муниципального образования "Город Архангельск", жильем, соответствующим социальным стандартам;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развитие жилищного строительства за счет внебюджетных средств.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Сроки реализации Программы: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реализация мероприятий Программы будет осуществляться в 2020 - 2025 гг.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  <w:outlineLvl w:val="2"/>
      </w:pPr>
      <w:r>
        <w:t>3. Система программных мероприятий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ind w:firstLine="540"/>
        <w:jc w:val="both"/>
      </w:pPr>
      <w:r>
        <w:t>В составе городской адресной Программы развития застроенных территорий муниципального образования "Город Архангельск" на 2020 - 2025 годы предусмотрен комплекс мероприятий, направленных на создание условий для реконструкции и развития застроенных территорий города.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Мероприятия Программы предусматривают подготовку 23 территорий для жилищного строительства, на которых в настоящее время располагается ветхий и аварийный жилищный фонд.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Использование таких территорий, с одной стороны, может снизить расходы муниципального образования "Город Архангельск" на развитие инженерной и транспортной инфраструктуры, с другой стороны, - решить задачу ликвидации ветхого и аварийного жилья.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Перечень участков застроенных территорий, предназначенных под жилищное строительство со сносом ветхого и аварийного жилья, приведен в приложении N 1.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  <w:outlineLvl w:val="2"/>
      </w:pPr>
      <w:r>
        <w:t>4. Критерии отбора земельных участков под развитие</w:t>
      </w:r>
    </w:p>
    <w:p w:rsidR="00F41393" w:rsidRDefault="00F41393">
      <w:pPr>
        <w:pStyle w:val="ConsPlusTitle"/>
        <w:jc w:val="center"/>
      </w:pPr>
      <w:r>
        <w:t>застроенных территорий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ind w:firstLine="540"/>
        <w:jc w:val="both"/>
      </w:pPr>
      <w:r>
        <w:t>В Программу включены 23 территории. При их выборе приоритет отдавался территориям, отвечающим следующим критериям: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 xml:space="preserve">территории, закрепленные под развитие генеральным </w:t>
      </w:r>
      <w:hyperlink r:id="rId15" w:history="1">
        <w:r>
          <w:rPr>
            <w:color w:val="0000FF"/>
          </w:rPr>
          <w:t>планом</w:t>
        </w:r>
      </w:hyperlink>
      <w:r>
        <w:t xml:space="preserve"> муниципального </w:t>
      </w:r>
      <w:r>
        <w:lastRenderedPageBreak/>
        <w:t>образования "Город Архангельск" на расчетный срок до 2040 года, утвержденным постановлением министерства строительства и архитектуры Архангельской области от 02.04.2020 N 37-п, и предназначенные под жилищное строительство;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процент износа жилищного фонда на территории, отведенной под развитие, составляет свыше 60 процентов;</w:t>
      </w:r>
    </w:p>
    <w:p w:rsidR="00F41393" w:rsidRDefault="00F41393">
      <w:pPr>
        <w:pStyle w:val="ConsPlusNormal"/>
        <w:spacing w:before="220"/>
        <w:ind w:firstLine="540"/>
        <w:jc w:val="both"/>
      </w:pPr>
      <w:r>
        <w:t>часть жилых помещений, расположенных на территории, рекомендованной к развитию, находится в муниципальной собственности.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right"/>
        <w:outlineLvl w:val="1"/>
      </w:pPr>
      <w:r>
        <w:t>Приложение N 1</w:t>
      </w:r>
    </w:p>
    <w:p w:rsidR="00F41393" w:rsidRDefault="00F41393">
      <w:pPr>
        <w:pStyle w:val="ConsPlusNormal"/>
        <w:jc w:val="right"/>
      </w:pPr>
      <w:r>
        <w:t>к городской адресной Программе</w:t>
      </w:r>
    </w:p>
    <w:p w:rsidR="00F41393" w:rsidRDefault="00F41393">
      <w:pPr>
        <w:pStyle w:val="ConsPlusNormal"/>
        <w:jc w:val="right"/>
      </w:pPr>
      <w:r>
        <w:t>развития застроенных территорий</w:t>
      </w:r>
    </w:p>
    <w:p w:rsidR="00F41393" w:rsidRDefault="00F41393">
      <w:pPr>
        <w:pStyle w:val="ConsPlusNormal"/>
        <w:jc w:val="right"/>
      </w:pPr>
      <w:r>
        <w:t>муниципального образования</w:t>
      </w:r>
    </w:p>
    <w:p w:rsidR="00F41393" w:rsidRDefault="00F41393">
      <w:pPr>
        <w:pStyle w:val="ConsPlusNormal"/>
        <w:jc w:val="right"/>
      </w:pPr>
      <w:r>
        <w:t>"Город Архангельск"</w:t>
      </w:r>
    </w:p>
    <w:p w:rsidR="00F41393" w:rsidRDefault="00F41393">
      <w:pPr>
        <w:pStyle w:val="ConsPlusNormal"/>
        <w:jc w:val="right"/>
      </w:pPr>
      <w:r>
        <w:t>на 2020 - 2025 годы</w:t>
      </w: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Title"/>
        <w:jc w:val="center"/>
      </w:pPr>
      <w:r>
        <w:t>ПЕРЕЧЕНЬ</w:t>
      </w:r>
    </w:p>
    <w:p w:rsidR="00F41393" w:rsidRDefault="00F41393">
      <w:pPr>
        <w:pStyle w:val="ConsPlusTitle"/>
        <w:jc w:val="center"/>
      </w:pPr>
      <w:r>
        <w:t xml:space="preserve">ЗАСТРОЕННЫХ ТЕРРИТОРИЙ, ПРЕДНАЗНАЧЕННЫХ ПОД </w:t>
      </w:r>
      <w:proofErr w:type="gramStart"/>
      <w:r>
        <w:t>ЖИЛИЩНОЕ</w:t>
      </w:r>
      <w:proofErr w:type="gramEnd"/>
    </w:p>
    <w:p w:rsidR="00F41393" w:rsidRDefault="00F41393">
      <w:pPr>
        <w:pStyle w:val="ConsPlusTitle"/>
        <w:jc w:val="center"/>
      </w:pPr>
      <w:r>
        <w:t>СТРОИТЕЛЬСТВО СО СНОСОМ ВЕТХОГО И АВАРИЙНОГО ЖИЛЬЯ</w:t>
      </w:r>
    </w:p>
    <w:p w:rsidR="00F41393" w:rsidRDefault="00F41393">
      <w:pPr>
        <w:pStyle w:val="ConsPlusNormal"/>
        <w:jc w:val="both"/>
      </w:pPr>
    </w:p>
    <w:p w:rsidR="00F41393" w:rsidRDefault="00F41393">
      <w:pPr>
        <w:sectPr w:rsidR="00F41393" w:rsidSect="00071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544"/>
        <w:gridCol w:w="1559"/>
        <w:gridCol w:w="1418"/>
        <w:gridCol w:w="1417"/>
      </w:tblGrid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  <w:jc w:val="center"/>
            </w:pPr>
            <w:r>
              <w:t>Местоположение планируемых к развитию застроенных территорий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  <w:jc w:val="center"/>
            </w:pPr>
            <w:r>
              <w:t>Здания, строения, сооружения, расположенные в границах застроенной территории, подлежащие сносу, реконструкции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proofErr w:type="spellStart"/>
            <w:proofErr w:type="gramStart"/>
            <w:r>
              <w:t>Ориентировоч-ная</w:t>
            </w:r>
            <w:proofErr w:type="spellEnd"/>
            <w:proofErr w:type="gramEnd"/>
            <w:r>
              <w:t xml:space="preserve"> площадь застроенной территории (га)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Общая площадь жилых домов, подлежащих сносу (кв. м)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Общая площадь жилых домов, планируемых к строительству (кв. м)</w:t>
            </w:r>
          </w:p>
        </w:tc>
      </w:tr>
      <w:tr w:rsidR="00F41393">
        <w:tc>
          <w:tcPr>
            <w:tcW w:w="6521" w:type="dxa"/>
            <w:gridSpan w:val="3"/>
          </w:tcPr>
          <w:p w:rsidR="00F41393" w:rsidRDefault="00F41393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59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15,2144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38708,80</w:t>
            </w:r>
          </w:p>
        </w:tc>
        <w:tc>
          <w:tcPr>
            <w:tcW w:w="1417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266200,00</w:t>
            </w:r>
          </w:p>
        </w:tc>
      </w:tr>
      <w:tr w:rsidR="00F41393">
        <w:tc>
          <w:tcPr>
            <w:tcW w:w="6521" w:type="dxa"/>
            <w:gridSpan w:val="3"/>
          </w:tcPr>
          <w:p w:rsidR="00F41393" w:rsidRDefault="00F41393">
            <w:pPr>
              <w:pStyle w:val="ConsPlusNormal"/>
              <w:jc w:val="center"/>
            </w:pPr>
            <w:r>
              <w:t>ОКТЯБРЬСКИЙ ТЕРРИТОРИАЛЬНЫЙ ОКРУГ</w:t>
            </w:r>
          </w:p>
        </w:tc>
        <w:tc>
          <w:tcPr>
            <w:tcW w:w="1559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4,6004</w:t>
            </w:r>
          </w:p>
        </w:tc>
        <w:tc>
          <w:tcPr>
            <w:tcW w:w="1418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11430,20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86200,00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gramStart"/>
            <w:r>
              <w:t>Вологодской</w:t>
            </w:r>
            <w:proofErr w:type="gramEnd"/>
            <w:r>
              <w:t xml:space="preserve"> - пр. Ломоносова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>ул. Вологодская, д. 16, корп. 1; ул. Вологодская, д. 14</w:t>
            </w:r>
          </w:p>
        </w:tc>
        <w:tc>
          <w:tcPr>
            <w:tcW w:w="1559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0,5228</w:t>
            </w:r>
          </w:p>
        </w:tc>
        <w:tc>
          <w:tcPr>
            <w:tcW w:w="1418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1060,40</w:t>
            </w:r>
          </w:p>
        </w:tc>
        <w:tc>
          <w:tcPr>
            <w:tcW w:w="1417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8800,00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Гагарина - ул. </w:t>
            </w:r>
            <w:proofErr w:type="spellStart"/>
            <w:r>
              <w:t>Самойло</w:t>
            </w:r>
            <w:proofErr w:type="spellEnd"/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>ул. Гагарина, д. 15; ул. Гагарина, д. 17; ул. Гагарина, д. 21; ул. Гагарина, д. 23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0,7932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2075,70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13400,00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>В границах ул. Гагарина - пр. Обводный канал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>ул. Гагарина, д. 38; ул. Гагарина, д. 40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0,5312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1138,60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9000,00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Гагарина - ул. </w:t>
            </w:r>
            <w:proofErr w:type="spellStart"/>
            <w:r>
              <w:t>Розинга</w:t>
            </w:r>
            <w:proofErr w:type="spellEnd"/>
            <w:r>
              <w:t xml:space="preserve"> - пр. Дзержинского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  <w:r>
              <w:t xml:space="preserve">, д. 51; </w:t>
            </w:r>
            <w:proofErr w:type="spellStart"/>
            <w:r>
              <w:t>ул.Гагарина</w:t>
            </w:r>
            <w:proofErr w:type="spellEnd"/>
            <w:r>
              <w:t xml:space="preserve">, д. 51, корп. 1; </w:t>
            </w:r>
            <w:proofErr w:type="spellStart"/>
            <w:r>
              <w:t>ул.Гагарина</w:t>
            </w:r>
            <w:proofErr w:type="spellEnd"/>
            <w:r>
              <w:t xml:space="preserve">, д. 53; </w:t>
            </w:r>
            <w:proofErr w:type="spellStart"/>
            <w:r>
              <w:t>ул.Гагарина</w:t>
            </w:r>
            <w:proofErr w:type="spellEnd"/>
            <w:r>
              <w:t>, д. 53, корп. 1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1,3360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2739,20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27000,00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Гагарина - ул. </w:t>
            </w:r>
            <w:proofErr w:type="spellStart"/>
            <w:r>
              <w:t>Розинга</w:t>
            </w:r>
            <w:proofErr w:type="spellEnd"/>
            <w:r>
              <w:t xml:space="preserve"> - пр. Дзержинского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>ул. Гагарина, д. 57; ул. Гагарина, д. 57, корп. 1; ул. Гагарина, д. 59; ул. Гагарина, д. 59, корп. 1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1,4172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2678,40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28000,00</w:t>
            </w:r>
          </w:p>
        </w:tc>
      </w:tr>
      <w:tr w:rsidR="00F41393">
        <w:tc>
          <w:tcPr>
            <w:tcW w:w="6521" w:type="dxa"/>
            <w:gridSpan w:val="3"/>
          </w:tcPr>
          <w:p w:rsidR="00F41393" w:rsidRDefault="00F41393">
            <w:pPr>
              <w:pStyle w:val="ConsPlusNormal"/>
              <w:jc w:val="center"/>
            </w:pPr>
            <w:r>
              <w:t>ЛОМОНОСОВСКИЙ ТЕРРИТОРИАЛЬНЫЙ ОКРУГ</w:t>
            </w:r>
          </w:p>
        </w:tc>
        <w:tc>
          <w:tcPr>
            <w:tcW w:w="1559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5,4705</w:t>
            </w:r>
          </w:p>
        </w:tc>
        <w:tc>
          <w:tcPr>
            <w:tcW w:w="1418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13463,70</w:t>
            </w:r>
          </w:p>
        </w:tc>
        <w:tc>
          <w:tcPr>
            <w:tcW w:w="1417" w:type="dxa"/>
          </w:tcPr>
          <w:p w:rsidR="00F41393" w:rsidRDefault="00F41393" w:rsidP="00F41393">
            <w:pPr>
              <w:pStyle w:val="ConsPlusNormal"/>
              <w:jc w:val="center"/>
            </w:pPr>
            <w:r>
              <w:t>93000,00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Урицкого </w:t>
            </w:r>
            <w:r>
              <w:lastRenderedPageBreak/>
              <w:t>- наб. Северной Двины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lastRenderedPageBreak/>
              <w:t xml:space="preserve">ул. Урицкого, д. 6, корп. 1; ул. </w:t>
            </w:r>
            <w:r>
              <w:lastRenderedPageBreak/>
              <w:t>Урицкого, д. 6, корп. 2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>0,6488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655,50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9000,00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>В границах ул. Розы Люксембург - пр. Ломоносова</w:t>
            </w:r>
          </w:p>
        </w:tc>
        <w:tc>
          <w:tcPr>
            <w:tcW w:w="3544" w:type="dxa"/>
          </w:tcPr>
          <w:p w:rsidR="00F41393" w:rsidRDefault="00F41393" w:rsidP="00F41393">
            <w:pPr>
              <w:pStyle w:val="ConsPlusNormal"/>
            </w:pPr>
            <w:r>
              <w:t>пр. Ломоносова, д. 55; пр. Ломоносова, д. 59, корп. 1</w:t>
            </w:r>
          </w:p>
        </w:tc>
        <w:tc>
          <w:tcPr>
            <w:tcW w:w="1559" w:type="dxa"/>
          </w:tcPr>
          <w:p w:rsidR="00F41393" w:rsidRDefault="00F41393" w:rsidP="003D13D0">
            <w:pPr>
              <w:pStyle w:val="ConsPlusNormal"/>
              <w:jc w:val="center"/>
            </w:pPr>
            <w:r>
              <w:t>0,5487</w:t>
            </w:r>
          </w:p>
        </w:tc>
        <w:tc>
          <w:tcPr>
            <w:tcW w:w="1418" w:type="dxa"/>
          </w:tcPr>
          <w:p w:rsidR="00F41393" w:rsidRDefault="00F41393" w:rsidP="003D13D0">
            <w:pPr>
              <w:pStyle w:val="ConsPlusNormal"/>
              <w:jc w:val="center"/>
            </w:pPr>
            <w:r>
              <w:t>887,60</w:t>
            </w:r>
          </w:p>
        </w:tc>
        <w:tc>
          <w:tcPr>
            <w:tcW w:w="1417" w:type="dxa"/>
          </w:tcPr>
          <w:p w:rsidR="00F41393" w:rsidRDefault="00F41393" w:rsidP="003D13D0">
            <w:pPr>
              <w:pStyle w:val="ConsPlusNormal"/>
              <w:jc w:val="center"/>
            </w:pPr>
            <w:r>
              <w:t>9300,00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>В границах пр. Ломоносова - ул. Розы Люксембург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пр. Ломоносова, д. 65; пр. Ломоносова, д. 65, корп. 1; пр. </w:t>
            </w:r>
            <w:proofErr w:type="gramStart"/>
            <w:r>
              <w:t>Ломоносова, д. 67, корп. 1; ул. Розы Люксембург, д. 17; ул. Розы Люксембург, д. 19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0,5470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1906,30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9300,00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Урицкого - пр. Новгородского </w:t>
            </w:r>
            <w:proofErr w:type="gramStart"/>
            <w:r>
              <w:t>-у</w:t>
            </w:r>
            <w:proofErr w:type="gramEnd"/>
            <w:r>
              <w:t>л. Красноармейской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ул. Красноармейская, д. 17; пр. </w:t>
            </w:r>
            <w:proofErr w:type="gramStart"/>
            <w:r>
              <w:t>Новгородский</w:t>
            </w:r>
            <w:proofErr w:type="gramEnd"/>
            <w:r>
              <w:t>, д. 3; ул. Урицкого, д. 22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0,5213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1952,10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10400,00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spellStart"/>
            <w:r>
              <w:t>Суфтина</w:t>
            </w:r>
            <w:proofErr w:type="spellEnd"/>
            <w:r>
              <w:t xml:space="preserve"> - ул. </w:t>
            </w:r>
            <w:proofErr w:type="spellStart"/>
            <w:r>
              <w:t>Выучейского</w:t>
            </w:r>
            <w:proofErr w:type="spellEnd"/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ул. </w:t>
            </w:r>
            <w:proofErr w:type="spellStart"/>
            <w:r>
              <w:t>Выучейского</w:t>
            </w:r>
            <w:proofErr w:type="spellEnd"/>
            <w:r>
              <w:t>, д. 61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0,1139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510,20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2200,00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Володарского - ул. </w:t>
            </w:r>
            <w:proofErr w:type="spellStart"/>
            <w:r>
              <w:t>Суфтина</w:t>
            </w:r>
            <w:proofErr w:type="spellEnd"/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>ул. Володарского, д. 84; ул. Володарского, д. 82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0,4638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1024,50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7900,00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Володарского - ул. </w:t>
            </w:r>
            <w:proofErr w:type="spellStart"/>
            <w:r>
              <w:t>Выучейского</w:t>
            </w:r>
            <w:proofErr w:type="spellEnd"/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ул. </w:t>
            </w:r>
            <w:proofErr w:type="spellStart"/>
            <w:r>
              <w:t>Выучейского</w:t>
            </w:r>
            <w:proofErr w:type="spellEnd"/>
            <w:r>
              <w:t>, д. 51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0,2758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4600,00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>В границах ул. Серафимовича - пр. Обводный канал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>ул. Серафимовича, д. 64; ул. Серафимовича, д. 66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0,6396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1644,10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10800,00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Серафимовича </w:t>
            </w:r>
            <w:proofErr w:type="gramStart"/>
            <w:r>
              <w:t>-п</w:t>
            </w:r>
            <w:proofErr w:type="gramEnd"/>
            <w:r>
              <w:t>р. Советских космонавтов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пр. Советских космонавтов, д. 46; пр. Советских космонавтов, д. 48; пр. </w:t>
            </w:r>
            <w:proofErr w:type="gramStart"/>
            <w:r>
              <w:t xml:space="preserve">Советских космонавтов, д. 50; ул. Серафимовича, д. 56; ул. </w:t>
            </w:r>
            <w:r>
              <w:lastRenderedPageBreak/>
              <w:t>Серафимовича, д. 58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>0,5918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1711,40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10100,00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>В границах ул. Розы Люксембург - пр. Обводный канал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пр. Обводный канал, д. 11, корп. 1; пр. </w:t>
            </w:r>
            <w:proofErr w:type="gramStart"/>
            <w:r>
              <w:t>Обводный канал, д. 11, корп. 2; ул. Розы Люксембург, д. 48; ул. Розы Люксембург, д. 50; ул. Розы Люксембург, д. 50, корп. 1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0,9334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2204,80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15800,00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gramStart"/>
            <w:r>
              <w:t>Коммунальной</w:t>
            </w:r>
            <w:proofErr w:type="gramEnd"/>
            <w:r>
              <w:t xml:space="preserve"> - пр. Ленинградского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>ул. Коммунальная, д. 4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0,1854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3600,00</w:t>
            </w:r>
          </w:p>
        </w:tc>
      </w:tr>
      <w:tr w:rsidR="00F41393">
        <w:tc>
          <w:tcPr>
            <w:tcW w:w="6521" w:type="dxa"/>
            <w:gridSpan w:val="3"/>
          </w:tcPr>
          <w:p w:rsidR="00F41393" w:rsidRDefault="00F41393">
            <w:pPr>
              <w:pStyle w:val="ConsPlusNormal"/>
              <w:jc w:val="center"/>
            </w:pPr>
            <w:r>
              <w:t>СОЛОМБАЛЬСКИЙ ТЕРРИТОРИАЛЬНЫЙ ОКРУГ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1,7721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5166,70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31000,00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>В границах ул. Красных партизан - ул. Челюскинцев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>ул. Красных партизан, д. 30; ул. Красных партизан, д. 32; ул. Красных партизан, д. 34; ул. Челюскинцев, д. 53; ул. Челюскинцев, д. 55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0,6993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11800,00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gramStart"/>
            <w:r>
              <w:t>Ярославской</w:t>
            </w:r>
            <w:proofErr w:type="gramEnd"/>
            <w:r>
              <w:t xml:space="preserve"> - ул. Красных партизан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>ул. Ярославская, д. 55; ул. Ярославская, д. 57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0,6020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1370,20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10200,00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gramStart"/>
            <w:r>
              <w:t>Советской</w:t>
            </w:r>
            <w:proofErr w:type="gramEnd"/>
            <w:r>
              <w:t xml:space="preserve"> - ул. Красных партизан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>ул. Красных партизан, д. 31; ул. Красных партизан, д. 33; ул. Советская, д. 40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0,4708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1696,50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9000,00</w:t>
            </w:r>
          </w:p>
        </w:tc>
      </w:tr>
      <w:tr w:rsidR="00F41393">
        <w:tc>
          <w:tcPr>
            <w:tcW w:w="6521" w:type="dxa"/>
            <w:gridSpan w:val="3"/>
          </w:tcPr>
          <w:p w:rsidR="00F41393" w:rsidRDefault="00F41393">
            <w:pPr>
              <w:pStyle w:val="ConsPlusNormal"/>
              <w:jc w:val="center"/>
            </w:pPr>
            <w:r>
              <w:t>ТЕРРИТОРИАЛЬНЫЙ ОКРУГ ВАРАВИНО-ФАКТОРИЯ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3,3714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10386,30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56000,00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spellStart"/>
            <w:r>
              <w:t>Русанова</w:t>
            </w:r>
            <w:proofErr w:type="spellEnd"/>
            <w:r>
              <w:t xml:space="preserve"> - ул. Воронина В.И.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Русанова</w:t>
            </w:r>
            <w:proofErr w:type="spellEnd"/>
            <w:r>
              <w:t xml:space="preserve">, д. 10; ул. </w:t>
            </w:r>
            <w:proofErr w:type="spellStart"/>
            <w:r>
              <w:t>Русанова</w:t>
            </w:r>
            <w:proofErr w:type="spellEnd"/>
            <w:r>
              <w:t>, д. 12; ул. Квартальная, д. 17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0,6554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2228,9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11000,00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spellStart"/>
            <w:r>
              <w:t>Русанова</w:t>
            </w:r>
            <w:proofErr w:type="spellEnd"/>
            <w:r>
              <w:t xml:space="preserve"> - ул. Воронина В.И.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r>
              <w:t xml:space="preserve">ул. Воронина В.И., д. 12; ул. Воронина В.И., д. 12, корп. 1; ул. </w:t>
            </w:r>
            <w:r>
              <w:lastRenderedPageBreak/>
              <w:t>Воронина В.И., д. 14; ул. Воронина В.И., д. 14, корп. 1</w:t>
            </w:r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>1,0545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2965,80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17000,00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spellStart"/>
            <w:r>
              <w:t>Русанова</w:t>
            </w:r>
            <w:proofErr w:type="spellEnd"/>
            <w:r>
              <w:t xml:space="preserve"> - ул. </w:t>
            </w:r>
            <w:proofErr w:type="gramStart"/>
            <w:r>
              <w:t>Квартальной</w:t>
            </w:r>
            <w:proofErr w:type="gramEnd"/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>ул. Квартальная, д. 11; ул. Квартальная, д. 11, корп. 1; ул. Квартальная, д.13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0,7826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2223,9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13000,00</w:t>
            </w:r>
          </w:p>
        </w:tc>
      </w:tr>
      <w:tr w:rsidR="00F41393">
        <w:tc>
          <w:tcPr>
            <w:tcW w:w="567" w:type="dxa"/>
          </w:tcPr>
          <w:p w:rsidR="00F41393" w:rsidRDefault="00F413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10" w:type="dxa"/>
          </w:tcPr>
          <w:p w:rsidR="00F41393" w:rsidRDefault="00F41393">
            <w:pPr>
              <w:pStyle w:val="ConsPlusNormal"/>
            </w:pPr>
            <w:r>
              <w:t xml:space="preserve">В границах ул. </w:t>
            </w:r>
            <w:proofErr w:type="gramStart"/>
            <w:r>
              <w:t>Квартальной</w:t>
            </w:r>
            <w:proofErr w:type="gramEnd"/>
            <w:r>
              <w:t xml:space="preserve"> - ул. Кононова И.Г.</w:t>
            </w:r>
          </w:p>
        </w:tc>
        <w:tc>
          <w:tcPr>
            <w:tcW w:w="3544" w:type="dxa"/>
          </w:tcPr>
          <w:p w:rsidR="00F41393" w:rsidRDefault="00F41393">
            <w:pPr>
              <w:pStyle w:val="ConsPlusNormal"/>
            </w:pPr>
            <w:proofErr w:type="gramStart"/>
            <w:r>
              <w:t>ул. Квартальная, д. 7; ул. Квартальная, д. 7, корп. 1; ул. Квартальная, д. 9; ул. Квартальная, д. 9, корп. 1</w:t>
            </w:r>
            <w:proofErr w:type="gramEnd"/>
          </w:p>
        </w:tc>
        <w:tc>
          <w:tcPr>
            <w:tcW w:w="1559" w:type="dxa"/>
          </w:tcPr>
          <w:p w:rsidR="00F41393" w:rsidRDefault="00F41393">
            <w:pPr>
              <w:pStyle w:val="ConsPlusNormal"/>
              <w:jc w:val="center"/>
            </w:pPr>
            <w:r>
              <w:t>0,8789</w:t>
            </w:r>
          </w:p>
        </w:tc>
        <w:tc>
          <w:tcPr>
            <w:tcW w:w="1418" w:type="dxa"/>
          </w:tcPr>
          <w:p w:rsidR="00F41393" w:rsidRDefault="00F41393">
            <w:pPr>
              <w:pStyle w:val="ConsPlusNormal"/>
              <w:jc w:val="center"/>
            </w:pPr>
            <w:r>
              <w:t>2967,70</w:t>
            </w:r>
          </w:p>
        </w:tc>
        <w:tc>
          <w:tcPr>
            <w:tcW w:w="1417" w:type="dxa"/>
          </w:tcPr>
          <w:p w:rsidR="00F41393" w:rsidRDefault="00F41393">
            <w:pPr>
              <w:pStyle w:val="ConsPlusNormal"/>
              <w:jc w:val="center"/>
            </w:pPr>
            <w:r>
              <w:t>15000,00</w:t>
            </w:r>
          </w:p>
        </w:tc>
      </w:tr>
    </w:tbl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jc w:val="both"/>
      </w:pPr>
    </w:p>
    <w:p w:rsidR="00F41393" w:rsidRDefault="00F413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1BA" w:rsidRDefault="00F41393"/>
    <w:sectPr w:rsidR="002B31BA" w:rsidSect="009D55C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93"/>
    <w:rsid w:val="00002462"/>
    <w:rsid w:val="00F31118"/>
    <w:rsid w:val="00F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99AEEDA975B8A5200144686C183592DCEDF52C60ACC9233700FF0FF0EDFCCDA94153B5916292EF6B8C0316843uAI" TargetMode="External"/><Relationship Id="rId13" Type="http://schemas.openxmlformats.org/officeDocument/2006/relationships/hyperlink" Target="consultantplus://offline/ref=1DC99AEEDA975B8A5200144686C183592DCDDE51CA0FCC9233700FF0FF0EDFCCC8944D3E5A1D637EB3F3CF326A24BCAD9FF63D6640u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99AEEDA975B8A5200144686C183592DCDDE51CA0FCC9233700FF0FF0EDFCCDA94153B5916292EF6B8C0316843uAI" TargetMode="External"/><Relationship Id="rId12" Type="http://schemas.openxmlformats.org/officeDocument/2006/relationships/hyperlink" Target="consultantplus://offline/ref=1DC99AEEDA975B8A5200144686C183592DCDDE51CA0FCC9233700FF0FF0EDFCCC8944D35521D637EB3F3CF326A24BCAD9FF63D6640u6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99AEEDA975B8A52000A4B90ADDD552DC3875ECA0EC2CC6F2F54ADA807D59B8FDB14671E433A2CF7B8C3307438BDAE48u1I" TargetMode="External"/><Relationship Id="rId11" Type="http://schemas.openxmlformats.org/officeDocument/2006/relationships/hyperlink" Target="consultantplus://offline/ref=1DC99AEEDA975B8A52000A4B90ADDD552DC3875ECB06C0CD6E2F54ADA807D59B8FDB14751E1B362FF7A6C238616EECE8D4F93E6418E3DD07ED644243uDI" TargetMode="External"/><Relationship Id="rId5" Type="http://schemas.openxmlformats.org/officeDocument/2006/relationships/hyperlink" Target="consultantplus://offline/ref=1DC99AEEDA975B8A52000A4B90ADDD552DC3875EC20ECECC6A2209A7A05ED99988D44B620B526222F4A6DC306B24BFAC834Fu4I" TargetMode="External"/><Relationship Id="rId15" Type="http://schemas.openxmlformats.org/officeDocument/2006/relationships/hyperlink" Target="consultantplus://offline/ref=1DC99AEEDA975B8A52000A4B90ADDD552DC3875EC20FC7CD672309A7A05ED99988D44B6219523A2EF7A6C2306B31E9FDC5A1306706FCDD18F166403F4Eu9I" TargetMode="External"/><Relationship Id="rId10" Type="http://schemas.openxmlformats.org/officeDocument/2006/relationships/hyperlink" Target="consultantplus://offline/ref=1DC99AEEDA975B8A5200144686C183592DCDDE52C209CC9233700FF0FF0EDFCCDA94153B5916292EF6B8C0316843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C99AEEDA975B8A5200144686C183592DCEDC51C106CC9233700FF0FF0EDFCCDA94153B5916292EF6B8C0316843uAI" TargetMode="External"/><Relationship Id="rId14" Type="http://schemas.openxmlformats.org/officeDocument/2006/relationships/hyperlink" Target="consultantplus://offline/ref=1DC99AEEDA975B8A52000A4B90ADDD552DC3875ECB06C0CD6E2F54ADA807D59B8FDB14751E1B362FF7A6C238616EECE8D4F93E6418E3DD07ED644243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Владимирович Сорокин</dc:creator>
  <cp:lastModifiedBy>Владислав Владимирович Сорокин</cp:lastModifiedBy>
  <cp:revision>1</cp:revision>
  <dcterms:created xsi:type="dcterms:W3CDTF">2020-11-30T08:46:00Z</dcterms:created>
  <dcterms:modified xsi:type="dcterms:W3CDTF">2020-11-30T08:57:00Z</dcterms:modified>
</cp:coreProperties>
</file>